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5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1368"/>
        <w:gridCol w:w="270"/>
        <w:gridCol w:w="6120"/>
      </w:tblGrid>
      <w:tr w:rsidR="009E1BCC" w:rsidRPr="00322E02" w:rsidTr="00BF6A9E">
        <w:trPr>
          <w:trHeight w:val="135"/>
        </w:trPr>
        <w:tc>
          <w:tcPr>
            <w:tcW w:w="4878" w:type="dxa"/>
            <w:gridSpan w:val="3"/>
            <w:tcBorders>
              <w:top w:val="single" w:sz="18" w:space="0" w:color="auto"/>
              <w:left w:val="single" w:sz="18" w:space="0" w:color="auto"/>
              <w:right w:val="single" w:sz="18" w:space="0" w:color="auto"/>
            </w:tcBorders>
          </w:tcPr>
          <w:p w:rsidR="009E1BCC" w:rsidRPr="00322E02" w:rsidRDefault="009E1BCC" w:rsidP="00BF6A9E">
            <w:pPr>
              <w:tabs>
                <w:tab w:val="right" w:pos="4662"/>
              </w:tabs>
              <w:rPr>
                <w:b/>
              </w:rPr>
            </w:pPr>
            <w:r w:rsidRPr="00322E02">
              <w:rPr>
                <w:b/>
              </w:rPr>
              <w:t>Questions/Comments/</w:t>
            </w:r>
            <w:r>
              <w:rPr>
                <w:b/>
              </w:rPr>
              <w:t xml:space="preserve">                               </w:t>
            </w:r>
          </w:p>
          <w:p w:rsidR="009E1BCC" w:rsidRPr="00322E02" w:rsidRDefault="009E1BCC" w:rsidP="00BF6A9E">
            <w:pPr>
              <w:rPr>
                <w:b/>
              </w:rPr>
            </w:pPr>
            <w:r w:rsidRPr="00322E02">
              <w:rPr>
                <w:b/>
              </w:rPr>
              <w:t>Inferences/Connections/</w:t>
            </w:r>
            <w:r>
              <w:rPr>
                <w:b/>
              </w:rPr>
              <w:t xml:space="preserve">                                            </w:t>
            </w:r>
          </w:p>
          <w:p w:rsidR="009E1BCC" w:rsidRPr="00235F8F" w:rsidRDefault="009E1BCC" w:rsidP="00BF6A9E">
            <w:pPr>
              <w:rPr>
                <w:b/>
              </w:rPr>
            </w:pPr>
            <w:r w:rsidRPr="00322E02">
              <w:rPr>
                <w:b/>
              </w:rPr>
              <w:t>Predictions/Other Thoughts:</w:t>
            </w:r>
            <w:r>
              <w:rPr>
                <w:b/>
              </w:rPr>
              <w:t xml:space="preserve">                                                                                                               </w:t>
            </w:r>
            <w:r w:rsidRPr="00235F8F">
              <w:rPr>
                <w:b/>
                <w:color w:val="FFFFFF"/>
              </w:rPr>
              <w:t xml:space="preserve">K </w:t>
            </w:r>
            <w:r>
              <w:rPr>
                <w:b/>
              </w:rPr>
              <w:t xml:space="preserve">                                                                   </w:t>
            </w:r>
          </w:p>
        </w:tc>
        <w:tc>
          <w:tcPr>
            <w:tcW w:w="6120" w:type="dxa"/>
            <w:tcBorders>
              <w:top w:val="single" w:sz="18" w:space="0" w:color="auto"/>
              <w:left w:val="single" w:sz="18" w:space="0" w:color="auto"/>
              <w:right w:val="single" w:sz="18" w:space="0" w:color="auto"/>
            </w:tcBorders>
          </w:tcPr>
          <w:p w:rsidR="009E1BCC" w:rsidRPr="00322E02" w:rsidRDefault="009E1BCC" w:rsidP="00BF6A9E">
            <w:pPr>
              <w:rPr>
                <w:b/>
                <w:sz w:val="28"/>
                <w:szCs w:val="28"/>
              </w:rPr>
            </w:pPr>
            <w:r w:rsidRPr="00322E02">
              <w:rPr>
                <w:b/>
                <w:sz w:val="28"/>
                <w:szCs w:val="28"/>
              </w:rPr>
              <w:t>Topic:</w:t>
            </w:r>
            <w:r>
              <w:rPr>
                <w:b/>
                <w:sz w:val="28"/>
                <w:szCs w:val="28"/>
              </w:rPr>
              <w:t xml:space="preserve"> Europe After WWI</w:t>
            </w:r>
          </w:p>
          <w:p w:rsidR="009E1BCC" w:rsidRPr="00322E02" w:rsidRDefault="009E1BCC" w:rsidP="00BF6A9E">
            <w:pPr>
              <w:rPr>
                <w:b/>
                <w:i/>
                <w:color w:val="FF0000"/>
              </w:rPr>
            </w:pPr>
            <w:r>
              <w:rPr>
                <w:b/>
              </w:rPr>
              <w:t>Read p.739.  Identify the main idea in your own words.  Add key details, terms and people</w:t>
            </w:r>
          </w:p>
        </w:tc>
      </w:tr>
      <w:tr w:rsidR="009E1BCC" w:rsidRPr="00322E02" w:rsidTr="00BF6A9E">
        <w:trPr>
          <w:trHeight w:val="11025"/>
        </w:trPr>
        <w:tc>
          <w:tcPr>
            <w:tcW w:w="4608" w:type="dxa"/>
            <w:gridSpan w:val="2"/>
            <w:tcBorders>
              <w:top w:val="single" w:sz="18" w:space="0" w:color="auto"/>
              <w:left w:val="single" w:sz="18" w:space="0" w:color="auto"/>
              <w:bottom w:val="single" w:sz="18" w:space="0" w:color="auto"/>
              <w:right w:val="single" w:sz="18" w:space="0" w:color="auto"/>
            </w:tcBorders>
          </w:tcPr>
          <w:p w:rsidR="009E1BCC" w:rsidRDefault="009E1BCC" w:rsidP="00BF6A9E">
            <w:pPr>
              <w:rPr>
                <w:b/>
              </w:rPr>
            </w:pPr>
          </w:p>
          <w:p w:rsidR="006D6F8C" w:rsidRPr="00322E02" w:rsidRDefault="00C42C1F" w:rsidP="00BF6A9E">
            <w:pPr>
              <w:rPr>
                <w:b/>
              </w:rPr>
            </w:pPr>
            <w:bookmarkStart w:id="0" w:name="id_31_nav"/>
            <w:bookmarkStart w:id="1" w:name="id_34_nav"/>
            <w:bookmarkStart w:id="2" w:name="id_37_nav"/>
            <w:bookmarkStart w:id="3" w:name="id_40_nav"/>
            <w:bookmarkEnd w:id="0"/>
            <w:bookmarkEnd w:id="1"/>
            <w:bookmarkEnd w:id="2"/>
            <w:bookmarkEnd w:id="3"/>
            <w:r>
              <w:rPr>
                <w:b/>
              </w:rPr>
              <w:t xml:space="preserve">How did the Treaty of Versailles affect </w:t>
            </w:r>
            <w:r w:rsidR="00ED5281">
              <w:rPr>
                <w:b/>
              </w:rPr>
              <w:t>Europe?</w:t>
            </w:r>
          </w:p>
        </w:tc>
        <w:tc>
          <w:tcPr>
            <w:tcW w:w="270" w:type="dxa"/>
            <w:tcBorders>
              <w:top w:val="single" w:sz="18" w:space="0" w:color="auto"/>
              <w:left w:val="single" w:sz="18" w:space="0" w:color="auto"/>
              <w:bottom w:val="single" w:sz="18" w:space="0" w:color="auto"/>
              <w:right w:val="single" w:sz="18" w:space="0" w:color="auto"/>
            </w:tcBorders>
          </w:tcPr>
          <w:p w:rsidR="009E1BCC" w:rsidRPr="00322E02" w:rsidRDefault="009E1BCC" w:rsidP="00BF6A9E">
            <w:pPr>
              <w:rPr>
                <w:b/>
              </w:rPr>
            </w:pPr>
          </w:p>
        </w:tc>
        <w:tc>
          <w:tcPr>
            <w:tcW w:w="6120" w:type="dxa"/>
            <w:tcBorders>
              <w:top w:val="single" w:sz="18" w:space="0" w:color="auto"/>
              <w:left w:val="single" w:sz="18" w:space="0" w:color="auto"/>
              <w:bottom w:val="single" w:sz="18" w:space="0" w:color="auto"/>
              <w:right w:val="single" w:sz="18" w:space="0" w:color="auto"/>
            </w:tcBorders>
          </w:tcPr>
          <w:p w:rsidR="00014754" w:rsidRDefault="00014754" w:rsidP="00014754">
            <w:pPr>
              <w:rPr>
                <w:rFonts w:ascii="Arial" w:hAnsi="Arial" w:cs="Arial"/>
                <w:b/>
                <w:bCs/>
                <w:color w:val="000099"/>
                <w:sz w:val="36"/>
                <w:szCs w:val="36"/>
              </w:rPr>
            </w:pPr>
            <w:r>
              <w:rPr>
                <w:rStyle w:val="Strong"/>
                <w:rFonts w:ascii="Arial" w:hAnsi="Arial" w:cs="Arial"/>
                <w:color w:val="000099"/>
                <w:sz w:val="36"/>
                <w:szCs w:val="36"/>
              </w:rPr>
              <w:t>Europe after World War I</w:t>
            </w:r>
          </w:p>
          <w:p w:rsidR="00014754" w:rsidRDefault="00014754" w:rsidP="00014754">
            <w:pPr>
              <w:rPr>
                <w:color w:val="000000"/>
                <w:sz w:val="19"/>
                <w:szCs w:val="19"/>
              </w:rPr>
            </w:pPr>
            <w:bookmarkStart w:id="4" w:name="id_6_nav"/>
            <w:bookmarkEnd w:id="4"/>
            <w:r>
              <w:rPr>
                <w:color w:val="000000"/>
                <w:sz w:val="19"/>
                <w:szCs w:val="19"/>
              </w:rPr>
              <w:t>In an earlier chapter, you read about some of the</w:t>
            </w:r>
            <w:r>
              <w:rPr>
                <w:rStyle w:val="apple-converted-space"/>
                <w:color w:val="000000"/>
                <w:sz w:val="19"/>
                <w:szCs w:val="19"/>
              </w:rPr>
              <w:t> </w:t>
            </w:r>
            <w:r>
              <w:rPr>
                <w:color w:val="000000"/>
                <w:sz w:val="19"/>
                <w:szCs w:val="19"/>
                <w:shd w:val="clear" w:color="auto" w:fill="FFFF00"/>
              </w:rPr>
              <w:t>difficulties facing the United States after World War I.</w:t>
            </w:r>
            <w:r>
              <w:rPr>
                <w:rStyle w:val="apple-converted-space"/>
                <w:color w:val="000000"/>
                <w:sz w:val="19"/>
                <w:szCs w:val="19"/>
                <w:shd w:val="clear" w:color="auto" w:fill="FFFF00"/>
              </w:rPr>
              <w:t> </w:t>
            </w:r>
            <w:r>
              <w:rPr>
                <w:color w:val="000000"/>
                <w:sz w:val="19"/>
                <w:szCs w:val="19"/>
                <w:shd w:val="clear" w:color="auto" w:fill="FFFF00"/>
              </w:rPr>
              <w:t xml:space="preserve">Economic problems, social change, and the threat of communism </w:t>
            </w:r>
            <w:r>
              <w:rPr>
                <w:color w:val="000000"/>
                <w:sz w:val="19"/>
                <w:szCs w:val="19"/>
              </w:rPr>
              <w:t>helped produce a Red Scare—a fear of aliens and radicals.</w:t>
            </w:r>
          </w:p>
          <w:p w:rsidR="00014754" w:rsidRDefault="00014754" w:rsidP="00014754">
            <w:pPr>
              <w:rPr>
                <w:color w:val="000000"/>
                <w:sz w:val="19"/>
                <w:szCs w:val="19"/>
              </w:rPr>
            </w:pPr>
            <w:bookmarkStart w:id="5" w:name="id_7_nav"/>
            <w:bookmarkEnd w:id="5"/>
            <w:r>
              <w:rPr>
                <w:color w:val="000000"/>
                <w:sz w:val="19"/>
                <w:szCs w:val="19"/>
              </w:rPr>
              <w:t>     Europe faced even more challenges at the end of the war. The war had caused the deaths of millions and the destruction of numerous cities and farms. The European economy was in ruins. It would take years to recover.</w:t>
            </w:r>
          </w:p>
          <w:p w:rsidR="009E1BCC" w:rsidRPr="00322E02" w:rsidRDefault="00014754" w:rsidP="00BF6A9E">
            <w:r>
              <w:rPr>
                <w:rFonts w:ascii="Arial" w:hAnsi="Arial" w:cs="Arial"/>
                <w:b/>
                <w:bCs/>
                <w:color w:val="CC0033"/>
                <w:sz w:val="28"/>
                <w:szCs w:val="28"/>
              </w:rPr>
              <w:br/>
            </w:r>
            <w:r>
              <w:rPr>
                <w:rStyle w:val="Strong"/>
                <w:rFonts w:ascii="Arial" w:hAnsi="Arial" w:cs="Arial"/>
                <w:color w:val="CC0033"/>
                <w:sz w:val="28"/>
                <w:szCs w:val="28"/>
              </w:rPr>
              <w:t>Problems with peace</w:t>
            </w:r>
            <w:r>
              <w:rPr>
                <w:rStyle w:val="apple-converted-space"/>
                <w:rFonts w:ascii="Arial" w:hAnsi="Arial" w:cs="Arial"/>
                <w:b/>
                <w:bCs/>
                <w:color w:val="CC0033"/>
                <w:sz w:val="28"/>
                <w:szCs w:val="28"/>
              </w:rPr>
              <w:t> </w:t>
            </w:r>
            <w:r>
              <w:rPr>
                <w:color w:val="000000"/>
                <w:sz w:val="19"/>
                <w:szCs w:val="19"/>
                <w:shd w:val="clear" w:color="auto" w:fill="FFFF00"/>
              </w:rPr>
              <w:t>The Treaty of Versailles (</w:t>
            </w:r>
            <w:proofErr w:type="spellStart"/>
            <w:r>
              <w:rPr>
                <w:color w:val="000000"/>
                <w:sz w:val="19"/>
                <w:szCs w:val="19"/>
                <w:shd w:val="clear" w:color="auto" w:fill="FFFF00"/>
              </w:rPr>
              <w:t>ver</w:t>
            </w:r>
            <w:proofErr w:type="spellEnd"/>
            <w:r>
              <w:rPr>
                <w:color w:val="000000"/>
                <w:sz w:val="19"/>
                <w:szCs w:val="19"/>
                <w:shd w:val="clear" w:color="auto" w:fill="FFFF00"/>
              </w:rPr>
              <w:t>-SY), which had brought the war to an end</w:t>
            </w:r>
            <w:r>
              <w:rPr>
                <w:color w:val="000000"/>
                <w:sz w:val="19"/>
                <w:szCs w:val="19"/>
              </w:rPr>
              <w:t>, left many European nations dissatisfied. France in particular had hoped to use the peace settlement to severely weaken Germany. They felt the treaty was not harsh enough on the Germans. Italy was also unhappy with the treaty. The Italians had been on the winning side in the war. They had hoped to be rewarded with territory as part of the treaty. Instead, they were largely ignored during the peace talks.</w:t>
            </w:r>
          </w:p>
          <w:p w:rsidR="009E1BCC" w:rsidRPr="00322E02" w:rsidRDefault="009E1BCC" w:rsidP="00BF6A9E"/>
          <w:p w:rsidR="00014754" w:rsidRDefault="00014754" w:rsidP="00014754">
            <w:pPr>
              <w:rPr>
                <w:color w:val="000000"/>
                <w:sz w:val="19"/>
                <w:szCs w:val="19"/>
              </w:rPr>
            </w:pPr>
            <w:r>
              <w:rPr>
                <w:rStyle w:val="Strong"/>
                <w:rFonts w:ascii="Arial" w:hAnsi="Arial" w:cs="Arial"/>
                <w:color w:val="CC0033"/>
                <w:sz w:val="28"/>
                <w:szCs w:val="28"/>
              </w:rPr>
              <w:t>German outrage</w:t>
            </w:r>
            <w:r>
              <w:rPr>
                <w:rStyle w:val="apple-converted-space"/>
                <w:rFonts w:ascii="Arial" w:hAnsi="Arial" w:cs="Arial"/>
                <w:b/>
                <w:bCs/>
                <w:color w:val="CC0033"/>
                <w:sz w:val="28"/>
                <w:szCs w:val="28"/>
              </w:rPr>
              <w:t> </w:t>
            </w:r>
            <w:r>
              <w:rPr>
                <w:color w:val="000000"/>
                <w:sz w:val="19"/>
                <w:szCs w:val="19"/>
                <w:shd w:val="clear" w:color="auto" w:fill="FFFF00"/>
              </w:rPr>
              <w:t>Germany suffered the most as a result of the Treaty of Versailles. Its terms did serious damage to the German econom</w:t>
            </w:r>
            <w:r>
              <w:rPr>
                <w:color w:val="000000"/>
                <w:sz w:val="19"/>
                <w:szCs w:val="19"/>
              </w:rPr>
              <w:t>y. It also left the German people—and the German military—feeling humiliated. This helped usher in a period of political upheaval.</w:t>
            </w:r>
          </w:p>
          <w:p w:rsidR="00014754" w:rsidRDefault="00014754" w:rsidP="00014754">
            <w:pPr>
              <w:rPr>
                <w:color w:val="000000"/>
                <w:sz w:val="19"/>
                <w:szCs w:val="19"/>
              </w:rPr>
            </w:pPr>
            <w:bookmarkStart w:id="6" w:name="id_12_nav"/>
            <w:bookmarkEnd w:id="6"/>
            <w:r>
              <w:rPr>
                <w:color w:val="000000"/>
                <w:sz w:val="19"/>
                <w:szCs w:val="19"/>
              </w:rPr>
              <w:t> </w:t>
            </w:r>
            <w:r>
              <w:rPr>
                <w:color w:val="000000"/>
                <w:sz w:val="19"/>
                <w:szCs w:val="19"/>
                <w:shd w:val="clear" w:color="auto" w:fill="FFFF00"/>
              </w:rPr>
              <w:t>;    The treaty forced Germany to give up control of some of its land, including major industrial reg</w:t>
            </w:r>
            <w:r>
              <w:rPr>
                <w:color w:val="000000"/>
                <w:sz w:val="19"/>
                <w:szCs w:val="19"/>
              </w:rPr>
              <w:t>ions. As you read earlier, the treaty also required Germany to make heavy reparation payments to other countries. In the early 1920s, these factors helped bring about a period of severe</w:t>
            </w:r>
            <w:r>
              <w:rPr>
                <w:rStyle w:val="apple-converted-space"/>
                <w:color w:val="000000"/>
                <w:sz w:val="19"/>
                <w:szCs w:val="19"/>
              </w:rPr>
              <w:t> </w:t>
            </w:r>
            <w:hyperlink r:id="rId5" w:history="1">
              <w:r>
                <w:rPr>
                  <w:rStyle w:val="Hyperlink"/>
                  <w:b/>
                  <w:bCs/>
                  <w:sz w:val="19"/>
                  <w:szCs w:val="19"/>
                </w:rPr>
                <w:t>inflation</w:t>
              </w:r>
            </w:hyperlink>
            <w:r>
              <w:rPr>
                <w:rStyle w:val="Strong"/>
                <w:color w:val="000000"/>
                <w:sz w:val="19"/>
                <w:szCs w:val="19"/>
              </w:rPr>
              <w:t>,</w:t>
            </w:r>
            <w:r>
              <w:rPr>
                <w:rStyle w:val="apple-converted-space"/>
                <w:color w:val="000000"/>
                <w:sz w:val="19"/>
                <w:szCs w:val="19"/>
              </w:rPr>
              <w:t> </w:t>
            </w:r>
            <w:r>
              <w:rPr>
                <w:color w:val="000000"/>
                <w:sz w:val="19"/>
                <w:szCs w:val="19"/>
              </w:rPr>
              <w:t>or rising prices. Prices for goods increased at an incredible rate. The chart on this page shows the effects of this economic disaster. By 1923 German currency had simply ceased to have any meaningful value. For millions of Germans, a lifetime’s worth of hard work and savings had vanished.</w:t>
            </w:r>
          </w:p>
          <w:p w:rsidR="00014754" w:rsidRDefault="00014754" w:rsidP="00014754">
            <w:pPr>
              <w:rPr>
                <w:color w:val="000000"/>
                <w:sz w:val="19"/>
                <w:szCs w:val="19"/>
              </w:rPr>
            </w:pPr>
            <w:bookmarkStart w:id="7" w:name="id_13_nav"/>
            <w:bookmarkEnd w:id="7"/>
            <w:r>
              <w:rPr>
                <w:color w:val="000000"/>
                <w:sz w:val="19"/>
                <w:szCs w:val="19"/>
                <w:shd w:val="clear" w:color="auto" w:fill="FFFF00"/>
              </w:rPr>
              <w:t>Germany also experienced political turmoil after th</w:t>
            </w:r>
            <w:r>
              <w:rPr>
                <w:color w:val="000000"/>
                <w:sz w:val="19"/>
                <w:szCs w:val="19"/>
              </w:rPr>
              <w:t>e war. As you have read before, Communists and Socialists tried to take control of Germany in 1918 and early 1919. This effort failed, and Germany soon established a democratic system of government led by less radical elements. This government was known as the Weimar (VY-</w:t>
            </w:r>
            <w:proofErr w:type="spellStart"/>
            <w:r>
              <w:rPr>
                <w:color w:val="000000"/>
                <w:sz w:val="19"/>
                <w:szCs w:val="19"/>
              </w:rPr>
              <w:t>mahr</w:t>
            </w:r>
            <w:proofErr w:type="spellEnd"/>
            <w:r>
              <w:rPr>
                <w:color w:val="000000"/>
                <w:sz w:val="19"/>
                <w:szCs w:val="19"/>
              </w:rPr>
              <w:t>) Republic, after the German city where it was established.</w:t>
            </w:r>
          </w:p>
          <w:p w:rsidR="009E1BCC" w:rsidRPr="00322E02" w:rsidRDefault="009E1BCC" w:rsidP="00BF6A9E">
            <w:pPr>
              <w:rPr>
                <w:b/>
                <w:u w:val="single"/>
              </w:rPr>
            </w:pPr>
            <w:r>
              <w:rPr>
                <w:b/>
                <w:u w:val="single"/>
              </w:rPr>
              <w:t xml:space="preserve"> </w:t>
            </w:r>
          </w:p>
          <w:p w:rsidR="00014754" w:rsidRDefault="00014754" w:rsidP="00014754">
            <w:pPr>
              <w:rPr>
                <w:color w:val="000000"/>
                <w:sz w:val="19"/>
                <w:szCs w:val="19"/>
              </w:rPr>
            </w:pPr>
            <w:r>
              <w:rPr>
                <w:rStyle w:val="apple-converted-space"/>
                <w:color w:val="000000"/>
                <w:sz w:val="19"/>
                <w:szCs w:val="19"/>
              </w:rPr>
              <w:t> </w:t>
            </w:r>
            <w:r>
              <w:rPr>
                <w:color w:val="000000"/>
                <w:sz w:val="19"/>
                <w:szCs w:val="19"/>
              </w:rPr>
              <w:t>The Weimar Republic, however, was not a very strong government. It faced opposition from the political far left—Communists—and from the far right, which was antidemocratic. Another problem was unhappiness in the German military. It had been greatly reduced in size and power as part of the Treaty of Versailles. These factors helped make the Weimar Republic weak and unstable.</w:t>
            </w:r>
          </w:p>
          <w:p w:rsidR="009E1BCC" w:rsidRPr="003923C2" w:rsidRDefault="009E1BCC" w:rsidP="00BF6A9E">
            <w:pPr>
              <w:rPr>
                <w:b/>
                <w:u w:val="single"/>
              </w:rPr>
            </w:pPr>
          </w:p>
          <w:p w:rsidR="009E1BCC" w:rsidRPr="00322E02" w:rsidRDefault="009E1BCC" w:rsidP="00BF6A9E"/>
          <w:p w:rsidR="009E1BCC" w:rsidRPr="00322E02" w:rsidRDefault="009E1BCC" w:rsidP="00BF6A9E"/>
          <w:p w:rsidR="009E1BCC" w:rsidRPr="00322E02" w:rsidRDefault="009E1BCC" w:rsidP="00BF6A9E"/>
          <w:p w:rsidR="009E1BCC" w:rsidRPr="00322E02" w:rsidRDefault="009E1BCC" w:rsidP="00BF6A9E"/>
          <w:p w:rsidR="009E1BCC" w:rsidRPr="00322E02" w:rsidRDefault="009E1BCC" w:rsidP="00BF6A9E"/>
          <w:p w:rsidR="009E1BCC" w:rsidRPr="00322E02" w:rsidRDefault="009E1BCC" w:rsidP="00BF6A9E"/>
          <w:p w:rsidR="009E1BCC" w:rsidRPr="00322E02" w:rsidRDefault="009E1BCC" w:rsidP="00BF6A9E"/>
          <w:p w:rsidR="009E1BCC" w:rsidRPr="00322E02" w:rsidRDefault="009E1BCC" w:rsidP="00BF6A9E"/>
        </w:tc>
      </w:tr>
      <w:tr w:rsidR="009E1BCC" w:rsidRPr="00322E02" w:rsidTr="00BF6A9E">
        <w:trPr>
          <w:trHeight w:val="330"/>
        </w:trPr>
        <w:tc>
          <w:tcPr>
            <w:tcW w:w="3240" w:type="dxa"/>
            <w:tcBorders>
              <w:top w:val="nil"/>
              <w:left w:val="single" w:sz="18" w:space="0" w:color="auto"/>
              <w:bottom w:val="nil"/>
              <w:right w:val="nil"/>
            </w:tcBorders>
          </w:tcPr>
          <w:p w:rsidR="009E1BCC" w:rsidRPr="00322E02" w:rsidRDefault="009E1BCC" w:rsidP="00BF6A9E">
            <w:r w:rsidRPr="00322E02">
              <w:rPr>
                <w:b/>
              </w:rPr>
              <w:t>Main Idea/Summary:</w:t>
            </w:r>
          </w:p>
        </w:tc>
        <w:tc>
          <w:tcPr>
            <w:tcW w:w="7758" w:type="dxa"/>
            <w:gridSpan w:val="3"/>
            <w:tcBorders>
              <w:left w:val="nil"/>
              <w:bottom w:val="nil"/>
              <w:right w:val="single" w:sz="18" w:space="0" w:color="auto"/>
            </w:tcBorders>
          </w:tcPr>
          <w:p w:rsidR="009E1BCC" w:rsidRDefault="009E1BCC" w:rsidP="00BF6A9E"/>
          <w:p w:rsidR="009E1BCC" w:rsidRPr="00322E02" w:rsidRDefault="009E1BCC" w:rsidP="00BF6A9E"/>
        </w:tc>
      </w:tr>
      <w:tr w:rsidR="009E1BCC" w:rsidRPr="00322E02" w:rsidTr="00BF6A9E">
        <w:trPr>
          <w:trHeight w:val="630"/>
        </w:trPr>
        <w:tc>
          <w:tcPr>
            <w:tcW w:w="10998" w:type="dxa"/>
            <w:gridSpan w:val="4"/>
            <w:tcBorders>
              <w:top w:val="nil"/>
              <w:left w:val="single" w:sz="18" w:space="0" w:color="auto"/>
              <w:bottom w:val="single" w:sz="18" w:space="0" w:color="auto"/>
              <w:right w:val="single" w:sz="18" w:space="0" w:color="auto"/>
            </w:tcBorders>
          </w:tcPr>
          <w:p w:rsidR="009E1BCC" w:rsidRPr="00322E02" w:rsidRDefault="009E1BCC" w:rsidP="00BF6A9E">
            <w:pPr>
              <w:rPr>
                <w:b/>
              </w:rPr>
            </w:pPr>
          </w:p>
          <w:p w:rsidR="009E1BCC" w:rsidRDefault="006B6E7C" w:rsidP="00BF6A9E">
            <w:pPr>
              <w:rPr>
                <w:b/>
              </w:rPr>
            </w:pPr>
            <w:r w:rsidRPr="006B6E7C">
              <w:rPr>
                <w:b/>
              </w:rPr>
              <w:drawing>
                <wp:inline distT="0" distB="0" distL="0" distR="0">
                  <wp:extent cx="2080164" cy="2506980"/>
                  <wp:effectExtent l="19050" t="0" r="0" b="0"/>
                  <wp:docPr id="2" name="Picture 1" descr="Building Blocks Credit: AKG-Images, Lond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ilding Blocks Credit: AKG-Images, London"/>
                          <pic:cNvPicPr>
                            <a:picLocks noChangeAspect="1" noChangeArrowheads="1"/>
                          </pic:cNvPicPr>
                        </pic:nvPicPr>
                        <pic:blipFill>
                          <a:blip r:embed="rId6" cstate="print"/>
                          <a:srcRect/>
                          <a:stretch>
                            <a:fillRect/>
                          </a:stretch>
                        </pic:blipFill>
                        <pic:spPr bwMode="auto">
                          <a:xfrm>
                            <a:off x="0" y="0"/>
                            <a:ext cx="2085766" cy="2513732"/>
                          </a:xfrm>
                          <a:prstGeom prst="rect">
                            <a:avLst/>
                          </a:prstGeom>
                          <a:noFill/>
                          <a:ln w="9525">
                            <a:noFill/>
                            <a:miter lim="800000"/>
                            <a:headEnd/>
                            <a:tailEnd/>
                          </a:ln>
                        </pic:spPr>
                      </pic:pic>
                    </a:graphicData>
                  </a:graphic>
                </wp:inline>
              </w:drawing>
            </w:r>
          </w:p>
          <w:p w:rsidR="009E1BCC" w:rsidRDefault="009E1BCC" w:rsidP="00BF6A9E">
            <w:pPr>
              <w:rPr>
                <w:b/>
              </w:rPr>
            </w:pPr>
          </w:p>
          <w:p w:rsidR="009E1BCC" w:rsidRPr="00322E02" w:rsidRDefault="009E1BCC" w:rsidP="00BF6A9E">
            <w:pPr>
              <w:rPr>
                <w:b/>
              </w:rPr>
            </w:pPr>
          </w:p>
          <w:p w:rsidR="009E1BCC" w:rsidRPr="00322E02" w:rsidRDefault="009E1BCC" w:rsidP="00BF6A9E">
            <w:pPr>
              <w:rPr>
                <w:b/>
              </w:rPr>
            </w:pPr>
          </w:p>
        </w:tc>
      </w:tr>
    </w:tbl>
    <w:p w:rsidR="009E1BCC" w:rsidRPr="00322E02" w:rsidRDefault="009E1BCC" w:rsidP="009E1BCC"/>
    <w:tbl>
      <w:tblPr>
        <w:tblW w:w="2781" w:type="pct"/>
        <w:tblCellSpacing w:w="0" w:type="dxa"/>
        <w:shd w:val="clear" w:color="auto" w:fill="FFFFCC"/>
        <w:tblLayout w:type="fixed"/>
        <w:tblCellMar>
          <w:left w:w="0" w:type="dxa"/>
          <w:right w:w="0" w:type="dxa"/>
        </w:tblCellMar>
        <w:tblLook w:val="04A0"/>
      </w:tblPr>
      <w:tblGrid>
        <w:gridCol w:w="6007"/>
      </w:tblGrid>
      <w:tr w:rsidR="006B6E7C" w:rsidRPr="006D6F8C" w:rsidTr="006B6E7C">
        <w:trPr>
          <w:trHeight w:val="169"/>
          <w:tblCellSpacing w:w="0" w:type="dxa"/>
        </w:trPr>
        <w:tc>
          <w:tcPr>
            <w:tcW w:w="2443" w:type="dxa"/>
            <w:shd w:val="clear" w:color="auto" w:fill="FFFFCC"/>
            <w:hideMark/>
          </w:tcPr>
          <w:p w:rsidR="006B6E7C" w:rsidRPr="006D6F8C" w:rsidRDefault="006B6E7C" w:rsidP="006B6E7C">
            <w:pPr>
              <w:shd w:val="clear" w:color="auto" w:fill="000099"/>
              <w:rPr>
                <w:rFonts w:ascii="Arial" w:hAnsi="Arial" w:cs="Arial"/>
                <w:b/>
                <w:bCs/>
                <w:color w:val="FFFFFF"/>
                <w:sz w:val="16"/>
                <w:szCs w:val="16"/>
              </w:rPr>
            </w:pPr>
            <w:r w:rsidRPr="006B6E7C">
              <w:rPr>
                <w:rFonts w:ascii="Arial" w:hAnsi="Arial" w:cs="Arial"/>
                <w:b/>
                <w:bCs/>
                <w:color w:val="FFFFFF"/>
                <w:sz w:val="16"/>
                <w:szCs w:val="16"/>
              </w:rPr>
              <w:t>TALES OF GERMAN HYPERINFLATION</w:t>
            </w:r>
          </w:p>
        </w:tc>
      </w:tr>
      <w:tr w:rsidR="006B6E7C" w:rsidRPr="006D6F8C" w:rsidTr="006B6E7C">
        <w:trPr>
          <w:trHeight w:val="380"/>
          <w:tblCellSpacing w:w="0" w:type="dxa"/>
        </w:trPr>
        <w:tc>
          <w:tcPr>
            <w:tcW w:w="2443" w:type="dxa"/>
            <w:tcBorders>
              <w:left w:val="single" w:sz="4" w:space="0" w:color="000099"/>
              <w:bottom w:val="single" w:sz="4" w:space="0" w:color="000099"/>
              <w:right w:val="single" w:sz="4" w:space="0" w:color="000099"/>
            </w:tcBorders>
            <w:shd w:val="clear" w:color="auto" w:fill="FFFFCC"/>
            <w:tcMar>
              <w:top w:w="60" w:type="dxa"/>
              <w:left w:w="60" w:type="dxa"/>
              <w:bottom w:w="60" w:type="dxa"/>
              <w:right w:w="60" w:type="dxa"/>
            </w:tcMar>
            <w:hideMark/>
          </w:tcPr>
          <w:p w:rsidR="006B6E7C" w:rsidRPr="006D6F8C" w:rsidRDefault="006B6E7C" w:rsidP="006B6E7C">
            <w:pPr>
              <w:rPr>
                <w:rFonts w:ascii="Arial" w:hAnsi="Arial" w:cs="Arial"/>
                <w:color w:val="000000"/>
                <w:sz w:val="16"/>
                <w:szCs w:val="16"/>
              </w:rPr>
            </w:pPr>
            <w:r w:rsidRPr="006D6F8C">
              <w:rPr>
                <w:rFonts w:ascii="Arial" w:hAnsi="Arial" w:cs="Arial"/>
                <w:color w:val="000000"/>
                <w:sz w:val="16"/>
                <w:szCs w:val="16"/>
              </w:rPr>
              <w:t>One American dollar could buy about 9 German marks in 1919. At the height of the panic, a dollar could buy more than 4 trillion marks.</w:t>
            </w:r>
          </w:p>
        </w:tc>
      </w:tr>
      <w:tr w:rsidR="006B6E7C" w:rsidRPr="006D6F8C" w:rsidTr="006B6E7C">
        <w:trPr>
          <w:trHeight w:val="259"/>
          <w:tblCellSpacing w:w="0" w:type="dxa"/>
        </w:trPr>
        <w:tc>
          <w:tcPr>
            <w:tcW w:w="2443" w:type="dxa"/>
            <w:tcBorders>
              <w:left w:val="single" w:sz="4" w:space="0" w:color="000099"/>
              <w:bottom w:val="single" w:sz="4" w:space="0" w:color="000099"/>
              <w:right w:val="single" w:sz="4" w:space="0" w:color="000099"/>
            </w:tcBorders>
            <w:shd w:val="clear" w:color="auto" w:fill="FFFFCC"/>
            <w:tcMar>
              <w:top w:w="60" w:type="dxa"/>
              <w:left w:w="60" w:type="dxa"/>
              <w:bottom w:w="60" w:type="dxa"/>
              <w:right w:w="60" w:type="dxa"/>
            </w:tcMar>
            <w:hideMark/>
          </w:tcPr>
          <w:p w:rsidR="006B6E7C" w:rsidRPr="006D6F8C" w:rsidRDefault="006B6E7C" w:rsidP="006B6E7C">
            <w:pPr>
              <w:rPr>
                <w:rFonts w:ascii="Arial" w:hAnsi="Arial" w:cs="Arial"/>
                <w:color w:val="000000"/>
                <w:sz w:val="16"/>
                <w:szCs w:val="16"/>
              </w:rPr>
            </w:pPr>
            <w:r w:rsidRPr="006D6F8C">
              <w:rPr>
                <w:rFonts w:ascii="Arial" w:hAnsi="Arial" w:cs="Arial"/>
                <w:color w:val="000000"/>
                <w:sz w:val="16"/>
                <w:szCs w:val="16"/>
              </w:rPr>
              <w:t>By 1923, some 300 paper mills and 2,000 printing presses were working around the clock to print money.</w:t>
            </w:r>
          </w:p>
        </w:tc>
      </w:tr>
      <w:tr w:rsidR="006B6E7C" w:rsidRPr="006D6F8C" w:rsidTr="006B6E7C">
        <w:trPr>
          <w:trHeight w:val="380"/>
          <w:tblCellSpacing w:w="0" w:type="dxa"/>
        </w:trPr>
        <w:tc>
          <w:tcPr>
            <w:tcW w:w="2443" w:type="dxa"/>
            <w:tcBorders>
              <w:left w:val="single" w:sz="4" w:space="0" w:color="000099"/>
              <w:bottom w:val="single" w:sz="4" w:space="0" w:color="000099"/>
              <w:right w:val="single" w:sz="4" w:space="0" w:color="000099"/>
            </w:tcBorders>
            <w:shd w:val="clear" w:color="auto" w:fill="FFFFCC"/>
            <w:tcMar>
              <w:top w:w="60" w:type="dxa"/>
              <w:left w:w="60" w:type="dxa"/>
              <w:bottom w:w="60" w:type="dxa"/>
              <w:right w:w="60" w:type="dxa"/>
            </w:tcMar>
            <w:hideMark/>
          </w:tcPr>
          <w:p w:rsidR="006B6E7C" w:rsidRPr="006D6F8C" w:rsidRDefault="006B6E7C" w:rsidP="006B6E7C">
            <w:pPr>
              <w:rPr>
                <w:rFonts w:ascii="Arial" w:hAnsi="Arial" w:cs="Arial"/>
                <w:color w:val="000000"/>
                <w:sz w:val="16"/>
                <w:szCs w:val="16"/>
              </w:rPr>
            </w:pPr>
            <w:r w:rsidRPr="006D6F8C">
              <w:rPr>
                <w:rFonts w:ascii="Arial" w:hAnsi="Arial" w:cs="Arial"/>
                <w:color w:val="000000"/>
                <w:sz w:val="16"/>
                <w:szCs w:val="16"/>
              </w:rPr>
              <w:t>Prices rose extremely fast. One customer at a cafe ordered a cup of coffee at 5,000 marks. By the time he ordered his second, the price had risen to 7,000 marks.</w:t>
            </w:r>
          </w:p>
        </w:tc>
      </w:tr>
      <w:tr w:rsidR="006B6E7C" w:rsidRPr="006D6F8C" w:rsidTr="006B6E7C">
        <w:trPr>
          <w:trHeight w:val="201"/>
          <w:tblCellSpacing w:w="0" w:type="dxa"/>
        </w:trPr>
        <w:tc>
          <w:tcPr>
            <w:tcW w:w="2443" w:type="dxa"/>
            <w:tcBorders>
              <w:left w:val="single" w:sz="4" w:space="0" w:color="000099"/>
              <w:bottom w:val="single" w:sz="4" w:space="0" w:color="000099"/>
              <w:right w:val="single" w:sz="4" w:space="0" w:color="000099"/>
            </w:tcBorders>
            <w:shd w:val="clear" w:color="auto" w:fill="FFFFCC"/>
            <w:tcMar>
              <w:top w:w="60" w:type="dxa"/>
              <w:left w:w="60" w:type="dxa"/>
              <w:bottom w:w="60" w:type="dxa"/>
              <w:right w:w="60" w:type="dxa"/>
            </w:tcMar>
            <w:hideMark/>
          </w:tcPr>
          <w:p w:rsidR="006B6E7C" w:rsidRPr="006D6F8C" w:rsidRDefault="006B6E7C" w:rsidP="006B6E7C">
            <w:pPr>
              <w:rPr>
                <w:rFonts w:ascii="Arial" w:hAnsi="Arial" w:cs="Arial"/>
                <w:color w:val="000000"/>
                <w:sz w:val="16"/>
                <w:szCs w:val="16"/>
              </w:rPr>
            </w:pPr>
            <w:r w:rsidRPr="006D6F8C">
              <w:rPr>
                <w:rFonts w:ascii="Arial" w:hAnsi="Arial" w:cs="Arial"/>
                <w:color w:val="000000"/>
                <w:sz w:val="16"/>
                <w:szCs w:val="16"/>
              </w:rPr>
              <w:t>A typical loaf of bread cost about 1 mark in 1920. By November 1, 1923, that bread might cost 3 billion marks. Two weeks later, the price for the bread would have risen to 80 billion marks.</w:t>
            </w:r>
          </w:p>
        </w:tc>
      </w:tr>
    </w:tbl>
    <w:p w:rsidR="00F061D8" w:rsidRDefault="00F061D8"/>
    <w:sectPr w:rsidR="00F061D8" w:rsidSect="008B3586">
      <w:pgSz w:w="12240" w:h="15840"/>
      <w:pgMar w:top="864"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E1BCC"/>
    <w:rsid w:val="00014754"/>
    <w:rsid w:val="006B6E7C"/>
    <w:rsid w:val="006D6F8C"/>
    <w:rsid w:val="009B3E38"/>
    <w:rsid w:val="009E1BCC"/>
    <w:rsid w:val="00C42C1F"/>
    <w:rsid w:val="00D27706"/>
    <w:rsid w:val="00ED5281"/>
    <w:rsid w:val="00F061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B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14754"/>
    <w:rPr>
      <w:b/>
      <w:bCs/>
    </w:rPr>
  </w:style>
  <w:style w:type="character" w:customStyle="1" w:styleId="apple-converted-space">
    <w:name w:val="apple-converted-space"/>
    <w:basedOn w:val="DefaultParagraphFont"/>
    <w:rsid w:val="00014754"/>
  </w:style>
  <w:style w:type="character" w:styleId="Hyperlink">
    <w:name w:val="Hyperlink"/>
    <w:basedOn w:val="DefaultParagraphFont"/>
    <w:uiPriority w:val="99"/>
    <w:semiHidden/>
    <w:unhideWhenUsed/>
    <w:rsid w:val="00014754"/>
    <w:rPr>
      <w:color w:val="0000FF"/>
      <w:u w:val="single"/>
    </w:rPr>
  </w:style>
  <w:style w:type="paragraph" w:styleId="BalloonText">
    <w:name w:val="Balloon Text"/>
    <w:basedOn w:val="Normal"/>
    <w:link w:val="BalloonTextChar"/>
    <w:uiPriority w:val="99"/>
    <w:semiHidden/>
    <w:unhideWhenUsed/>
    <w:rsid w:val="006D6F8C"/>
    <w:rPr>
      <w:rFonts w:ascii="Tahoma" w:hAnsi="Tahoma" w:cs="Tahoma"/>
      <w:sz w:val="16"/>
      <w:szCs w:val="16"/>
    </w:rPr>
  </w:style>
  <w:style w:type="character" w:customStyle="1" w:styleId="BalloonTextChar">
    <w:name w:val="Balloon Text Char"/>
    <w:basedOn w:val="DefaultParagraphFont"/>
    <w:link w:val="BalloonText"/>
    <w:uiPriority w:val="99"/>
    <w:semiHidden/>
    <w:rsid w:val="006D6F8C"/>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0560500">
      <w:bodyDiv w:val="1"/>
      <w:marLeft w:val="0"/>
      <w:marRight w:val="0"/>
      <w:marTop w:val="0"/>
      <w:marBottom w:val="0"/>
      <w:divBdr>
        <w:top w:val="none" w:sz="0" w:space="0" w:color="auto"/>
        <w:left w:val="none" w:sz="0" w:space="0" w:color="auto"/>
        <w:bottom w:val="none" w:sz="0" w:space="0" w:color="auto"/>
        <w:right w:val="none" w:sz="0" w:space="0" w:color="auto"/>
      </w:divBdr>
      <w:divsChild>
        <w:div w:id="1414668093">
          <w:marLeft w:val="0"/>
          <w:marRight w:val="0"/>
          <w:marTop w:val="0"/>
          <w:marBottom w:val="0"/>
          <w:divBdr>
            <w:top w:val="none" w:sz="0" w:space="0" w:color="auto"/>
            <w:left w:val="none" w:sz="0" w:space="0" w:color="auto"/>
            <w:bottom w:val="none" w:sz="0" w:space="0" w:color="auto"/>
            <w:right w:val="none" w:sz="0" w:space="0" w:color="auto"/>
          </w:divBdr>
        </w:div>
      </w:divsChild>
    </w:div>
    <w:div w:id="689910950">
      <w:bodyDiv w:val="1"/>
      <w:marLeft w:val="0"/>
      <w:marRight w:val="0"/>
      <w:marTop w:val="0"/>
      <w:marBottom w:val="0"/>
      <w:divBdr>
        <w:top w:val="none" w:sz="0" w:space="0" w:color="auto"/>
        <w:left w:val="none" w:sz="0" w:space="0" w:color="auto"/>
        <w:bottom w:val="none" w:sz="0" w:space="0" w:color="auto"/>
        <w:right w:val="none" w:sz="0" w:space="0" w:color="auto"/>
      </w:divBdr>
      <w:divsChild>
        <w:div w:id="293289851">
          <w:marLeft w:val="0"/>
          <w:marRight w:val="0"/>
          <w:marTop w:val="0"/>
          <w:marBottom w:val="0"/>
          <w:divBdr>
            <w:top w:val="none" w:sz="0" w:space="0" w:color="auto"/>
            <w:left w:val="none" w:sz="0" w:space="0" w:color="auto"/>
            <w:bottom w:val="none" w:sz="0" w:space="0" w:color="auto"/>
            <w:right w:val="none" w:sz="0" w:space="0" w:color="auto"/>
          </w:divBdr>
        </w:div>
        <w:div w:id="2081563446">
          <w:marLeft w:val="0"/>
          <w:marRight w:val="0"/>
          <w:marTop w:val="0"/>
          <w:marBottom w:val="0"/>
          <w:divBdr>
            <w:top w:val="none" w:sz="0" w:space="0" w:color="auto"/>
            <w:left w:val="none" w:sz="0" w:space="0" w:color="auto"/>
            <w:bottom w:val="none" w:sz="0" w:space="0" w:color="auto"/>
            <w:right w:val="none" w:sz="0" w:space="0" w:color="auto"/>
          </w:divBdr>
        </w:div>
        <w:div w:id="1880824216">
          <w:marLeft w:val="0"/>
          <w:marRight w:val="0"/>
          <w:marTop w:val="0"/>
          <w:marBottom w:val="0"/>
          <w:divBdr>
            <w:top w:val="none" w:sz="0" w:space="0" w:color="auto"/>
            <w:left w:val="none" w:sz="0" w:space="0" w:color="auto"/>
            <w:bottom w:val="none" w:sz="0" w:space="0" w:color="auto"/>
            <w:right w:val="none" w:sz="0" w:space="0" w:color="auto"/>
          </w:divBdr>
        </w:div>
        <w:div w:id="1949579471">
          <w:marLeft w:val="0"/>
          <w:marRight w:val="0"/>
          <w:marTop w:val="0"/>
          <w:marBottom w:val="0"/>
          <w:divBdr>
            <w:top w:val="none" w:sz="0" w:space="0" w:color="auto"/>
            <w:left w:val="none" w:sz="0" w:space="0" w:color="auto"/>
            <w:bottom w:val="none" w:sz="0" w:space="0" w:color="auto"/>
            <w:right w:val="none" w:sz="0" w:space="0" w:color="auto"/>
          </w:divBdr>
        </w:div>
        <w:div w:id="1959872184">
          <w:marLeft w:val="0"/>
          <w:marRight w:val="0"/>
          <w:marTop w:val="0"/>
          <w:marBottom w:val="0"/>
          <w:divBdr>
            <w:top w:val="none" w:sz="0" w:space="0" w:color="auto"/>
            <w:left w:val="none" w:sz="0" w:space="0" w:color="auto"/>
            <w:bottom w:val="none" w:sz="0" w:space="0" w:color="auto"/>
            <w:right w:val="none" w:sz="0" w:space="0" w:color="auto"/>
          </w:divBdr>
        </w:div>
      </w:divsChild>
    </w:div>
    <w:div w:id="1473281677">
      <w:bodyDiv w:val="1"/>
      <w:marLeft w:val="0"/>
      <w:marRight w:val="0"/>
      <w:marTop w:val="0"/>
      <w:marBottom w:val="0"/>
      <w:divBdr>
        <w:top w:val="none" w:sz="0" w:space="0" w:color="auto"/>
        <w:left w:val="none" w:sz="0" w:space="0" w:color="auto"/>
        <w:bottom w:val="none" w:sz="0" w:space="0" w:color="auto"/>
        <w:right w:val="none" w:sz="0" w:space="0" w:color="auto"/>
      </w:divBdr>
      <w:divsChild>
        <w:div w:id="1702322434">
          <w:marLeft w:val="0"/>
          <w:marRight w:val="0"/>
          <w:marTop w:val="0"/>
          <w:marBottom w:val="0"/>
          <w:divBdr>
            <w:top w:val="none" w:sz="0" w:space="0" w:color="auto"/>
            <w:left w:val="none" w:sz="0" w:space="0" w:color="auto"/>
            <w:bottom w:val="none" w:sz="0" w:space="0" w:color="auto"/>
            <w:right w:val="none" w:sz="0" w:space="0" w:color="auto"/>
          </w:divBdr>
        </w:div>
        <w:div w:id="685130961">
          <w:marLeft w:val="0"/>
          <w:marRight w:val="0"/>
          <w:marTop w:val="0"/>
          <w:marBottom w:val="0"/>
          <w:divBdr>
            <w:top w:val="none" w:sz="0" w:space="0" w:color="auto"/>
            <w:left w:val="none" w:sz="0" w:space="0" w:color="auto"/>
            <w:bottom w:val="none" w:sz="0" w:space="0" w:color="auto"/>
            <w:right w:val="none" w:sz="0" w:space="0" w:color="auto"/>
          </w:divBdr>
        </w:div>
        <w:div w:id="284778238">
          <w:marLeft w:val="0"/>
          <w:marRight w:val="0"/>
          <w:marTop w:val="0"/>
          <w:marBottom w:val="0"/>
          <w:divBdr>
            <w:top w:val="none" w:sz="0" w:space="0" w:color="auto"/>
            <w:left w:val="none" w:sz="0" w:space="0" w:color="auto"/>
            <w:bottom w:val="none" w:sz="0" w:space="0" w:color="auto"/>
            <w:right w:val="none" w:sz="0" w:space="0" w:color="auto"/>
          </w:divBdr>
        </w:div>
      </w:divsChild>
    </w:div>
    <w:div w:id="1806005230">
      <w:bodyDiv w:val="1"/>
      <w:marLeft w:val="0"/>
      <w:marRight w:val="0"/>
      <w:marTop w:val="0"/>
      <w:marBottom w:val="0"/>
      <w:divBdr>
        <w:top w:val="none" w:sz="0" w:space="0" w:color="auto"/>
        <w:left w:val="none" w:sz="0" w:space="0" w:color="auto"/>
        <w:bottom w:val="none" w:sz="0" w:space="0" w:color="auto"/>
        <w:right w:val="none" w:sz="0" w:space="0" w:color="auto"/>
      </w:divBdr>
      <w:divsChild>
        <w:div w:id="136538437">
          <w:marLeft w:val="0"/>
          <w:marRight w:val="0"/>
          <w:marTop w:val="0"/>
          <w:marBottom w:val="0"/>
          <w:divBdr>
            <w:top w:val="none" w:sz="0" w:space="0" w:color="auto"/>
            <w:left w:val="none" w:sz="0" w:space="0" w:color="auto"/>
            <w:bottom w:val="none" w:sz="0" w:space="0" w:color="auto"/>
            <w:right w:val="none" w:sz="0" w:space="0" w:color="auto"/>
          </w:divBdr>
        </w:div>
        <w:div w:id="749354247">
          <w:marLeft w:val="0"/>
          <w:marRight w:val="0"/>
          <w:marTop w:val="0"/>
          <w:marBottom w:val="0"/>
          <w:divBdr>
            <w:top w:val="none" w:sz="0" w:space="0" w:color="auto"/>
            <w:left w:val="none" w:sz="0" w:space="0" w:color="auto"/>
            <w:bottom w:val="none" w:sz="0" w:space="0" w:color="auto"/>
            <w:right w:val="none" w:sz="0" w:space="0" w:color="auto"/>
          </w:divBdr>
        </w:div>
        <w:div w:id="14539405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javascript:top.hrwSpawnGlossaryTerm('inflatio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507FF7-EE08-490D-A065-8D9140CF9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569</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Marsha E. Healy</dc:creator>
  <cp:lastModifiedBy>Marsha Healy</cp:lastModifiedBy>
  <cp:revision>2</cp:revision>
  <dcterms:created xsi:type="dcterms:W3CDTF">2015-05-06T03:11:00Z</dcterms:created>
  <dcterms:modified xsi:type="dcterms:W3CDTF">2015-05-06T03:11:00Z</dcterms:modified>
</cp:coreProperties>
</file>